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Light" w:hAnsi="Calibri Light" w:cs="Cambria-Bold" w:asciiTheme="majorHAnsi" w:hAnsiTheme="majorHAnsi"/>
          <w:b/>
          <w:b/>
          <w:bCs/>
          <w:sz w:val="44"/>
          <w:szCs w:val="44"/>
        </w:rPr>
      </w:pPr>
      <w:r>
        <w:rPr>
          <w:rFonts w:cs="Cambria-Bold" w:ascii="Calibri Light" w:hAnsi="Calibri Light" w:asciiTheme="majorHAnsi" w:hAnsiTheme="majorHAnsi"/>
          <w:b/>
          <w:bCs/>
          <w:sz w:val="44"/>
          <w:szCs w:val="44"/>
        </w:rPr>
        <w:t>SUPREP PREPARATION INSTRUCTIONS FOR COLONOSCOPY-MORNING APPOINTMENT</w:t>
      </w:r>
    </w:p>
    <w:p>
      <w:pPr>
        <w:pStyle w:val="Normal"/>
        <w:spacing w:lineRule="auto" w:line="240" w:before="0" w:after="0"/>
        <w:rPr>
          <w:rFonts w:ascii="Calibri Light" w:hAnsi="Calibri Light" w:cs="Cambria-Bold" w:asciiTheme="majorHAnsi" w:hAnsiTheme="majorHAnsi"/>
          <w:b/>
          <w:b/>
          <w:bCs/>
          <w:sz w:val="32"/>
          <w:szCs w:val="32"/>
        </w:rPr>
      </w:pPr>
      <w:r>
        <w:rPr>
          <w:rFonts w:cs="Cambria-Bold" w:ascii="Calibri Light" w:hAnsi="Calibri Light"/>
          <w:b/>
          <w:bCs/>
          <w:sz w:val="32"/>
          <w:szCs w:val="32"/>
        </w:rPr>
        <w:t>Date:_______________     Time:______________     Arrival Time:____________</w:t>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 w:asciiTheme="majorHAnsi" w:hAnsiTheme="majorHAnsi"/>
          <w:sz w:val="28"/>
          <w:szCs w:val="28"/>
          <w:u w:val="single"/>
        </w:rPr>
      </w:pPr>
      <w:r>
        <w:rPr>
          <w:rFonts w:cs="Cambria-Bold" w:ascii="Calibri Light" w:hAnsi="Calibri Light" w:asciiTheme="majorHAnsi" w:hAnsiTheme="majorHAnsi"/>
          <w:b/>
          <w:bCs/>
          <w:sz w:val="28"/>
          <w:szCs w:val="28"/>
          <w:u w:val="single"/>
        </w:rPr>
        <w:t>GENERAL INSTRUCTIONS</w:t>
      </w:r>
      <w:r>
        <w:rPr>
          <w:rFonts w:cs="Cambria" w:ascii="Calibri Light" w:hAnsi="Calibri Light" w:asciiTheme="majorHAnsi" w:hAnsiTheme="majorHAnsi"/>
          <w:sz w:val="28"/>
          <w:szCs w:val="28"/>
          <w:u w:val="single"/>
        </w:rPr>
        <w:t>:</w:t>
      </w:r>
    </w:p>
    <w:p>
      <w:pPr>
        <w:pStyle w:val="Normal"/>
        <w:spacing w:lineRule="auto" w:line="240" w:before="0" w:after="0"/>
        <w:rPr/>
      </w:pPr>
      <w:bookmarkStart w:id="0" w:name="_GoBack"/>
      <w:bookmarkEnd w:id="0"/>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Expect to receive multiple phone calls from our business office and nursing department in the days prior to your appointment.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Follow THESE instructions carefully, NOT the ones inside the prep box. </w:t>
      </w:r>
      <w:r>
        <w:rPr>
          <w:rFonts w:cs="Cambria" w:ascii="Calibri Light" w:hAnsi="Calibri Light" w:asciiTheme="majorHAnsi" w:hAnsiTheme="majorHAnsi"/>
          <w:b/>
          <w:sz w:val="24"/>
          <w:szCs w:val="24"/>
        </w:rPr>
        <w:t>The entire prepping process is presented as a timeline on the last page of these instructions.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Follow instructions given to you about any changes to your daily medications.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Pay close attention to the diet and medication instructions noted below. You may be making medication or diet changes up to 7 DAYS prior to your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You should NOT have ANYTHING to EAT or DRINK after midnight except your bowel prep, and no liquids at all for FOUR HOURS prior to your exam. Including gum, mints and ice chips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highlight w:val="yellow"/>
        </w:rPr>
        <w:t>If you do not follow these directions your colonoscopy may be canceled</w:t>
      </w:r>
      <w:r>
        <w:rPr>
          <w:rFonts w:cs="Cambria" w:ascii="Calibri Light" w:hAnsi="Calibri Light" w:asciiTheme="majorHAnsi" w:hAnsiTheme="majorHAnsi"/>
          <w:sz w:val="24"/>
          <w:szCs w:val="24"/>
          <w:highlight w:val="yellow"/>
        </w:rPr>
        <w:t>.</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INSURANCE NOTIFICATION:</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precertification is required, it will be obtained by our Central Billing Office. Contact your insurance company prior to the procedure to make sure this has been done.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have changed insurance since the last time you have been seen, you must notify us of this change.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There will be a facility and anesthesia charge in addition to the physician’s fee.</w:t>
      </w:r>
    </w:p>
    <w:p>
      <w:pPr>
        <w:pStyle w:val="Normal"/>
        <w:spacing w:lineRule="auto" w:line="240" w:before="0" w:after="0"/>
        <w:rPr/>
      </w:pPr>
      <w:r>
        <w:rPr>
          <w:rFonts w:cs="Cambria" w:ascii="Calibri Light" w:hAnsi="Calibri Light" w:asciiTheme="majorHAnsi" w:hAnsiTheme="majorHAnsi"/>
          <w:sz w:val="24"/>
          <w:szCs w:val="24"/>
        </w:rPr>
        <w:t xml:space="preserve">- There is a possibility that other charges may incur such as pathology, radiology, or laboratory fees during the procedure necessary for your care. </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4"/>
          <w:szCs w:val="24"/>
        </w:rPr>
        <w:t>-Please bring your insurance card and driver’s license to the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8"/>
          <w:szCs w:val="28"/>
          <w:u w:val="single"/>
        </w:rPr>
      </w:pPr>
      <w:r>
        <w:rPr>
          <w:rFonts w:cs="Cambria-Bold" w:ascii="Calibri Light" w:hAnsi="Calibri Light" w:asciiTheme="majorHAnsi" w:hAnsiTheme="majorHAnsi"/>
          <w:b/>
          <w:bCs/>
          <w:sz w:val="28"/>
          <w:szCs w:val="28"/>
          <w:u w:val="single"/>
        </w:rPr>
        <w:t>5‐7 DAYS BEFORE THE EXAM</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You will likely have to stop BLOOD THINNERS prior to your exam. Your doctor will tell you how long you will need to be off the blood thinners before and after the exam. Do NOT stop your aspirin unless otherwise instructed. </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Discontinue fiber supplements and any medications containing iron (Metamucil, Citrucel, multivitamins with iron, etc.).</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ARE DIABETIC, contact your primary care physician for instructions on how to take your medications on the day of the preparation and the procedure day.</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3 DAYS BEFORE THE EXAM:</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Stop eating all high fiber foods:</w:t>
      </w:r>
      <w:r>
        <w:rPr>
          <w:rFonts w:cs="Cambria" w:ascii="Calibri Light" w:hAnsi="Calibri Light" w:asciiTheme="majorHAnsi" w:hAnsiTheme="majorHAnsi"/>
          <w:sz w:val="24"/>
          <w:szCs w:val="24"/>
        </w:rPr>
        <w:t xml:space="preserve"> No raw fruits or vegetable, whole grain wheat or multi‐grain foods, nuts, popcorn, seeds, bran, bulking agents.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2 DAYS BEFORE THE EXAM:</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Starting at 6:00pm: </w:t>
      </w:r>
      <w:r>
        <w:rPr>
          <w:rFonts w:eastAsia="Times New Roman" w:cs="Tahoma" w:ascii="Calibri Light" w:hAnsi="Calibri Light"/>
          <w:color w:val="000000"/>
          <w:kern w:val="2"/>
          <w:sz w:val="24"/>
          <w:lang w:eastAsia="en-US"/>
        </w:rPr>
        <w:t xml:space="preserve">Mix 7 </w:t>
      </w:r>
      <w:r>
        <w:rPr>
          <w:rFonts w:eastAsia="Times New Roman" w:cs="Tahoma" w:ascii="Calibri Light" w:hAnsi="Calibri Light"/>
          <w:b w:val="false"/>
          <w:color w:val="000000"/>
          <w:kern w:val="2"/>
          <w:sz w:val="24"/>
          <w:lang w:eastAsia="en-US"/>
        </w:rPr>
        <w:t xml:space="preserve">capfuls </w:t>
      </w:r>
      <w:r>
        <w:rPr>
          <w:rFonts w:eastAsia="Times New Roman" w:cs="Tahoma" w:ascii="Calibri Light" w:hAnsi="Calibri Light"/>
          <w:color w:val="000000"/>
          <w:kern w:val="2"/>
          <w:sz w:val="24"/>
          <w:lang w:eastAsia="en-US"/>
        </w:rPr>
        <w:t xml:space="preserve">of Miralax in 32 ounces of any clear liquid. Drink an 8 </w:t>
      </w:r>
      <w:r>
        <w:rPr>
          <w:rFonts w:eastAsia="Times New Roman" w:cs="Tahoma" w:ascii="Calibri Light" w:hAnsi="Calibri Light"/>
          <w:b w:val="false"/>
          <w:color w:val="000000"/>
          <w:kern w:val="2"/>
          <w:sz w:val="24"/>
          <w:lang w:eastAsia="en-US"/>
        </w:rPr>
        <w:t>oz</w:t>
      </w:r>
      <w:r>
        <w:rPr>
          <w:rFonts w:eastAsia="Times New Roman" w:cs="Tahoma" w:ascii="Calibri Light" w:hAnsi="Calibri Light"/>
          <w:color w:val="000000"/>
          <w:kern w:val="2"/>
          <w:sz w:val="24"/>
          <w:lang w:eastAsia="en-US"/>
        </w:rPr>
        <w:t xml:space="preserve"> glass of the mixture every 30 minutes until it is gone.</w:t>
      </w:r>
    </w:p>
    <w:p>
      <w:pPr>
        <w:pStyle w:val="Normal"/>
        <w:spacing w:lineRule="auto" w:line="240" w:before="0" w:after="0"/>
        <w:rPr>
          <w:rFonts w:ascii="Calibri Light" w:hAnsi="Calibri Light" w:cs="Cambria" w:asciiTheme="majorHAnsi" w:hAnsiTheme="majorHAnsi"/>
          <w:sz w:val="24"/>
          <w:szCs w:val="24"/>
        </w:rPr>
      </w:pPr>
      <w:r>
        <w:rPr>
          <w:rFonts w:eastAsia="Liberation Serif" w:cs="Tahoma" w:ascii="Calibri Light" w:hAnsi="Calibri Light"/>
          <w:b w:val="false"/>
          <w:i w:val="false"/>
          <w:caps w:val="false"/>
          <w:smallCaps w:val="false"/>
          <w:strike w:val="false"/>
          <w:dstrike w:val="false"/>
          <w:color w:val="000000"/>
          <w:kern w:val="2"/>
          <w:sz w:val="24"/>
          <w:szCs w:val="24"/>
          <w:u w:val="none"/>
          <w:effect w:val="none"/>
          <w:lang w:eastAsia="en-US"/>
        </w:rPr>
        <w:t>- The Miralax (4.1oz / 119g) can also be found over-the-counter at the pharmacy.</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 w:ascii="Calibri Light" w:hAnsi="Calibri Light" w:asciiTheme="majorHAnsi" w:hAnsiTheme="majorHAnsi"/>
          <w:sz w:val="24"/>
          <w:szCs w:val="24"/>
        </w:rPr>
        <w:tab/>
        <w:tab/>
        <w:tab/>
        <w:tab/>
        <w:tab/>
        <w:tab/>
        <w:tab/>
        <w:tab/>
        <w:tab/>
        <w:tab/>
        <w:t>See back ---------------</w:t>
      </w:r>
      <w:r>
        <w:rPr>
          <w:rFonts w:eastAsia="Wingdings" w:cs="Wingdings" w:ascii="Wingdings" w:hAnsi="Wingdings"/>
          <w:sz w:val="24"/>
          <w:szCs w:val="24"/>
        </w:rPr>
        <w:t></w:t>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b/>
          <w:bCs/>
          <w:sz w:val="28"/>
          <w:szCs w:val="28"/>
          <w:u w:val="single"/>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THE DAY BEFORE THE EXAM:</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Drink only </w:t>
      </w:r>
      <w:r>
        <w:rPr>
          <w:rFonts w:cs="Cambria-Bold" w:ascii="Calibri Light" w:hAnsi="Calibri Light" w:asciiTheme="majorHAnsi" w:hAnsiTheme="majorHAnsi"/>
          <w:b/>
          <w:bCs/>
          <w:sz w:val="24"/>
          <w:szCs w:val="24"/>
        </w:rPr>
        <w:t xml:space="preserve">CLEAR LIQUIDS </w:t>
      </w:r>
      <w:r>
        <w:rPr>
          <w:rFonts w:cs="Cambria" w:ascii="Calibri Light" w:hAnsi="Calibri Light" w:asciiTheme="majorHAnsi" w:hAnsiTheme="majorHAnsi"/>
          <w:b/>
          <w:bCs/>
          <w:sz w:val="24"/>
          <w:szCs w:val="24"/>
        </w:rPr>
        <w:t xml:space="preserve">for breakfast, lunch, and dinner. </w:t>
      </w:r>
      <w:r>
        <w:rPr>
          <w:rFonts w:cs="Cambria" w:ascii="Calibri Light" w:hAnsi="Calibri Light" w:asciiTheme="majorHAnsi" w:hAnsiTheme="majorHAnsi"/>
          <w:sz w:val="24"/>
          <w:szCs w:val="24"/>
        </w:rPr>
        <w:t>Start drinking liquids in the morning, and drink all day. Do not just drink the liquids recommended around the time of the actual preparation. The more you drink all day, the better the prep will be.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solids, or milk products.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alcohol on the day before or the day of the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CLEAR LIQUIDS are: Strained fruit juices without pulp (apple, lemonade, white grape)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Water, Gatorade, popsicles, snow cones, carbonated soft drinks, Jell‐O, Clear broth and bouillon</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Coffee or tea WITHOUT creamer/milk.</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b/>
          <w:bCs/>
          <w:sz w:val="24"/>
          <w:szCs w:val="24"/>
        </w:rPr>
        <w:t>AVOID BLUE, RED and PURPLE LIQUIDS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Bold" w:ascii="Calibri Light" w:hAnsi="Calibri Light" w:asciiTheme="majorHAnsi" w:hAnsiTheme="majorHAnsi"/>
          <w:bCs/>
          <w:sz w:val="24"/>
          <w:szCs w:val="24"/>
        </w:rPr>
        <w:t xml:space="preserve"> All preps are split dosing preps. This means you will take the prep in 2 divided doses as below:</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b/>
          <w:sz w:val="24"/>
          <w:szCs w:val="24"/>
        </w:rPr>
      </w:r>
    </w:p>
    <w:p>
      <w:pPr>
        <w:pStyle w:val="Normal"/>
        <w:spacing w:lineRule="auto" w:line="240" w:before="0" w:after="0"/>
        <w:rPr>
          <w:rFonts w:ascii="Calibri Light" w:hAnsi="Calibri Light" w:cs="Cambria" w:asciiTheme="majorHAnsi" w:hAnsiTheme="majorHAnsi"/>
          <w:b/>
          <w:b/>
          <w:sz w:val="28"/>
          <w:szCs w:val="28"/>
        </w:rPr>
      </w:pPr>
      <w:bookmarkStart w:id="1" w:name="__DdeLink__3502_4183234935"/>
      <w:bookmarkEnd w:id="1"/>
      <w:r>
        <w:rPr>
          <w:rFonts w:cs="Cambria" w:ascii="Calibri Light" w:hAnsi="Calibri Light"/>
          <w:b/>
          <w:sz w:val="28"/>
          <w:szCs w:val="28"/>
        </w:rPr>
        <w:t>At 5:00pm—OPTIONAL STEP</w:t>
      </w:r>
    </w:p>
    <w:p>
      <w:pPr>
        <w:pStyle w:val="Normal"/>
        <w:spacing w:lineRule="auto" w:line="240" w:before="0" w:after="0"/>
        <w:rPr>
          <w:rFonts w:ascii="Tahoma" w:hAnsi="Tahoma" w:cs="Cambria"/>
          <w:b w:val="false"/>
          <w:b w:val="false"/>
          <w:bCs w:val="false"/>
          <w:sz w:val="24"/>
          <w:szCs w:val="24"/>
        </w:rPr>
      </w:pPr>
      <w:r>
        <w:rPr>
          <w:rFonts w:cs="Times New Roman" w:ascii="Calibri Light" w:hAnsi="Calibri Light"/>
          <w:b w:val="false"/>
          <w:bCs w:val="false"/>
          <w:sz w:val="24"/>
          <w:szCs w:val="24"/>
        </w:rPr>
        <w:t xml:space="preserve">Start Zofran (ondansetron) the anti-nausea medication. Take 1 tablet by mouth every 6 to 8 hours as needed for nausea and vomiting. </w:t>
      </w:r>
    </w:p>
    <w:p>
      <w:pPr>
        <w:pStyle w:val="Normal"/>
        <w:spacing w:lineRule="auto" w:line="240" w:before="0" w:after="0"/>
        <w:rPr>
          <w:rFonts w:ascii="Calibri Light" w:hAnsi="Calibri Light" w:cs="Cambria" w:asciiTheme="majorHAnsi" w:hAnsiTheme="majorHAnsi"/>
          <w:b/>
          <w:b/>
        </w:rPr>
      </w:pPr>
      <w:bookmarkStart w:id="2" w:name="__DdeLink__3502_41832349351"/>
      <w:bookmarkStart w:id="3" w:name="__DdeLink__3502_41832349351"/>
      <w:bookmarkEnd w:id="3"/>
      <w:r>
        <w:rPr>
          <w:rFonts w:cs="Cambria" w:ascii="Calibri Light" w:hAnsi="Calibri Light"/>
          <w:b/>
        </w:rPr>
      </w:r>
    </w:p>
    <w:p>
      <w:pPr>
        <w:pStyle w:val="Normal"/>
        <w:spacing w:lineRule="auto" w:line="240" w:before="0" w:after="0"/>
        <w:rPr>
          <w:rFonts w:ascii="Calibri Light" w:hAnsi="Calibri Light" w:cs="Cambria" w:asciiTheme="majorHAnsi" w:hAnsiTheme="majorHAnsi"/>
          <w:sz w:val="28"/>
          <w:szCs w:val="28"/>
        </w:rPr>
      </w:pPr>
      <w:r>
        <w:rPr>
          <w:rFonts w:cs="Cambria" w:ascii="Calibri Light" w:hAnsi="Calibri Light" w:asciiTheme="majorHAnsi" w:hAnsiTheme="majorHAnsi"/>
          <w:b/>
          <w:sz w:val="28"/>
          <w:szCs w:val="28"/>
        </w:rPr>
        <w:t xml:space="preserve">Please start the first dose of Suprep at 6:00pm </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1. Pour one 6 oz. bottle of SUPREP liquid into the container provided. Add cool water to the 16 oz. line on the container and mix. Drink ALL the liquid in the container. You MUST drink two more 16 oz. cups of water or other clear liquid over the next hour.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b/>
          <w:b/>
          <w:sz w:val="28"/>
          <w:szCs w:val="28"/>
        </w:rPr>
      </w:pPr>
      <w:r>
        <w:rPr>
          <w:rFonts w:cs="Cambria" w:ascii="Calibri Light" w:hAnsi="Calibri Light" w:asciiTheme="majorHAnsi" w:hAnsiTheme="majorHAnsi"/>
          <w:b/>
          <w:sz w:val="28"/>
          <w:szCs w:val="28"/>
        </w:rPr>
        <w:t>Please take your second dose of Suprep 5 hours prior to arrival time</w:t>
      </w:r>
    </w:p>
    <w:p>
      <w:pPr>
        <w:pStyle w:val="Normal"/>
        <w:spacing w:lineRule="auto" w:line="240" w:before="0" w:after="0"/>
        <w:rPr>
          <w:rFonts w:ascii="Calibri Light" w:hAnsi="Calibri Light" w:cs="Cambria" w:asciiTheme="majorHAnsi" w:hAnsiTheme="majorHAnsi"/>
          <w:sz w:val="24"/>
          <w:szCs w:val="24"/>
        </w:rPr>
      </w:pPr>
      <w:r>
        <w:rPr>
          <w:rFonts w:cs="Cambria-Bold" w:ascii="Calibri Light" w:hAnsi="Calibri Light" w:asciiTheme="majorHAnsi" w:hAnsiTheme="majorHAnsi"/>
          <w:b/>
          <w:bCs/>
          <w:sz w:val="24"/>
          <w:szCs w:val="24"/>
        </w:rPr>
        <w:t xml:space="preserve">1. </w:t>
      </w:r>
      <w:r>
        <w:rPr>
          <w:rFonts w:cs="Cambria" w:ascii="Calibri Light" w:hAnsi="Calibri Light" w:asciiTheme="majorHAnsi" w:hAnsiTheme="majorHAnsi"/>
          <w:sz w:val="24"/>
          <w:szCs w:val="24"/>
        </w:rPr>
        <w:t>Repeat the steps above. Remember to drink ALL the liquid in the container and drink at least two more 16 oz. cups of water over the next hour.</w:t>
      </w:r>
    </w:p>
    <w:p>
      <w:pPr>
        <w:pStyle w:val="Normal"/>
        <w:spacing w:lineRule="auto" w:line="240" w:before="0" w:after="0"/>
        <w:rPr>
          <w:rFonts w:ascii="Calibri Light" w:hAnsi="Calibri Light" w:cs="Cambria" w:asciiTheme="majorHAnsi" w:hAnsiTheme="majorHAnsi"/>
          <w:b/>
          <w:b/>
          <w:sz w:val="24"/>
          <w:szCs w:val="24"/>
        </w:rPr>
      </w:pPr>
      <w:r>
        <w:rPr>
          <w:rFonts w:cs="Cambria-Bold" w:ascii="Calibri Light" w:hAnsi="Calibri Light" w:asciiTheme="majorHAnsi" w:hAnsiTheme="majorHAnsi"/>
          <w:b/>
          <w:bCs/>
          <w:sz w:val="24"/>
          <w:szCs w:val="24"/>
        </w:rPr>
        <w:t xml:space="preserve">2. </w:t>
      </w:r>
      <w:r>
        <w:rPr>
          <w:rFonts w:cs="Cambria" w:ascii="Calibri Light" w:hAnsi="Calibri Light" w:asciiTheme="majorHAnsi" w:hAnsiTheme="majorHAnsi"/>
          <w:sz w:val="24"/>
          <w:szCs w:val="24"/>
        </w:rPr>
        <w:t xml:space="preserve">You must complete your prep (including additional 2-16 oz. water or other clear liquid) 4 hours prior to arrival. </w:t>
      </w:r>
      <w:r>
        <w:rPr>
          <w:rFonts w:cs="Cambria" w:ascii="Calibri Light" w:hAnsi="Calibri Light" w:asciiTheme="majorHAnsi" w:hAnsiTheme="majorHAnsi"/>
          <w:b/>
          <w:sz w:val="24"/>
          <w:szCs w:val="24"/>
        </w:rPr>
        <w:t>Nothing more to drink within 4 hours of your exam time. This includes chewing gum, hard candy and chewing tobacco. Doing any of these will delay and possibly cancel your procedure.</w:t>
      </w:r>
    </w:p>
    <w:p>
      <w:pPr>
        <w:pStyle w:val="Normal"/>
        <w:spacing w:lineRule="auto" w:line="240" w:before="0" w:after="0"/>
        <w:rPr>
          <w:rFonts w:ascii="Calibri Light" w:hAnsi="Calibri Light" w:cs="Cambria-Bold" w:asciiTheme="majorHAnsi" w:hAnsiTheme="majorHAnsi"/>
          <w:bCs/>
          <w:sz w:val="24"/>
          <w:szCs w:val="24"/>
        </w:rPr>
      </w:pPr>
      <w:r>
        <w:rPr>
          <w:rFonts w:cs="Cambria-Bold" w:ascii="Calibri Light" w:hAnsi="Calibri Light"/>
          <w:bCs/>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DAY OF EXAM:</w:t>
      </w:r>
    </w:p>
    <w:p>
      <w:pPr>
        <w:pStyle w:val="Normal"/>
        <w:spacing w:lineRule="auto" w:line="240" w:before="0" w:after="0"/>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If you take morning medications for your heart, blood pressure or seizures, take them with a sip of water 2 hours or more before the exam. Other medications may be taken as directed by doctor or pre-op nurse.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Otherwise, </w:t>
      </w:r>
      <w:r>
        <w:rPr>
          <w:rFonts w:cs="Cambria-Bold" w:ascii="Calibri Light" w:hAnsi="Calibri Light" w:asciiTheme="majorHAnsi" w:hAnsiTheme="majorHAnsi"/>
          <w:b/>
          <w:bCs/>
          <w:sz w:val="24"/>
          <w:szCs w:val="24"/>
        </w:rPr>
        <w:t xml:space="preserve">NOTHING </w:t>
      </w:r>
      <w:r>
        <w:rPr>
          <w:rFonts w:cs="Cambria" w:ascii="Calibri Light" w:hAnsi="Calibri Light" w:asciiTheme="majorHAnsi" w:hAnsiTheme="majorHAnsi"/>
          <w:sz w:val="24"/>
          <w:szCs w:val="24"/>
        </w:rPr>
        <w:t xml:space="preserve">BY MOUTH, within 4 hours of the exam. The second dose of prep should be finished 4 hours </w:t>
      </w:r>
      <w:r>
        <w:rPr>
          <w:rFonts w:cs="Cambria-Bold" w:ascii="Calibri Light" w:hAnsi="Calibri Light" w:asciiTheme="majorHAnsi" w:hAnsiTheme="majorHAnsi"/>
          <w:b/>
          <w:bCs/>
          <w:sz w:val="24"/>
          <w:szCs w:val="24"/>
        </w:rPr>
        <w:t xml:space="preserve">prior </w:t>
      </w:r>
      <w:r>
        <w:rPr>
          <w:rFonts w:cs="Cambria" w:ascii="Calibri Light" w:hAnsi="Calibri Light" w:asciiTheme="majorHAnsi" w:hAnsiTheme="majorHAnsi"/>
          <w:sz w:val="24"/>
          <w:szCs w:val="24"/>
        </w:rPr>
        <w:t>to arrival.</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You will be in recovery for 30‐45 minutes after the exam. Average total time at the facility is around 2 hours.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You should </w:t>
      </w:r>
      <w:r>
        <w:rPr>
          <w:rFonts w:cs="Cambria-Bold" w:ascii="Calibri Light" w:hAnsi="Calibri Light" w:asciiTheme="majorHAnsi" w:hAnsiTheme="majorHAnsi"/>
          <w:b/>
          <w:bCs/>
          <w:sz w:val="24"/>
          <w:szCs w:val="24"/>
        </w:rPr>
        <w:t xml:space="preserve">NOT </w:t>
      </w:r>
      <w:r>
        <w:rPr>
          <w:rFonts w:cs="Cambria" w:ascii="Calibri Light" w:hAnsi="Calibri Light" w:asciiTheme="majorHAnsi" w:hAnsiTheme="majorHAnsi"/>
          <w:sz w:val="24"/>
          <w:szCs w:val="24"/>
        </w:rPr>
        <w:t>drive, work, exercise, or drink alcohol for the rest of the day after your exam. AFTER YOUR PROCEDURE, YOU WILL NEED A DRIVER TO RETURN HOME. THIS CANNOT BE PUBLIC TRANSPORTATION SUCH AS UBER, LYFT, TAXI, ETC.</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PLEASE CALL TDDC OFFICE DIRECTLY IF YOU ARE UNABLE TO COMPLETE YOUR PREP OR FEEL THAT YOU ARE NOT CLEAR AFTER COMPLETING THE PREP.</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asciiTheme="majorHAnsi" w:hAnsiTheme="majorHAnsi"/>
          <w:b/>
          <w:bCs/>
          <w:sz w:val="28"/>
          <w:szCs w:val="28"/>
        </w:rPr>
        <w:t>Texas Digestive Disease Consultants-24 HOURS CALL</w:t>
      </w:r>
    </w:p>
    <w:p>
      <w:pPr>
        <w:pStyle w:val="Normal"/>
        <w:spacing w:lineRule="auto" w:line="240" w:before="0" w:after="0"/>
        <w:rPr/>
      </w:pPr>
      <w:r>
        <w:rPr>
          <w:rFonts w:cs="Cambria-Bold" w:ascii="Calibri Light" w:hAnsi="Calibri Light" w:asciiTheme="majorHAnsi" w:hAnsiTheme="majorHAnsi"/>
          <w:b/>
          <w:bCs/>
          <w:sz w:val="28"/>
          <w:szCs w:val="28"/>
        </w:rPr>
        <w:t>Flower Mound (972) 691-3777</w:t>
      </w:r>
    </w:p>
    <w:p>
      <w:pPr>
        <w:pStyle w:val="Normal"/>
        <w:spacing w:lineRule="auto" w:line="240" w:before="0" w:after="0"/>
        <w:jc w:val="center"/>
        <w:rPr>
          <w:rFonts w:ascii="Calibri Light" w:hAnsi="Calibri Light" w:cs="Cambria-Bold" w:asciiTheme="majorHAnsi" w:hAnsiTheme="majorHAnsi"/>
          <w:b/>
          <w:b/>
          <w:bCs/>
          <w:sz w:val="44"/>
          <w:szCs w:val="44"/>
        </w:rPr>
      </w:pPr>
      <w:r>
        <w:rPr>
          <w:rFonts w:cs="Cambria-Bold" w:ascii="Calibri Light" w:hAnsi="Calibri Light"/>
          <w:b/>
          <w:bCs/>
          <w:sz w:val="44"/>
          <w:szCs w:val="44"/>
        </w:rPr>
      </w:r>
    </w:p>
    <w:p>
      <w:pPr>
        <w:pStyle w:val="Normal"/>
        <w:spacing w:lineRule="auto" w:line="240" w:before="0" w:after="0"/>
        <w:jc w:val="center"/>
        <w:rPr/>
      </w:pPr>
      <w:r>
        <w:rPr>
          <w:rFonts w:cs="Cambria-Bold" w:ascii="Calibri Light" w:hAnsi="Calibri Light" w:asciiTheme="majorHAnsi" w:hAnsiTheme="majorHAnsi"/>
          <w:b/>
          <w:bCs/>
          <w:sz w:val="44"/>
          <w:szCs w:val="44"/>
        </w:rPr>
        <w:t>Tips for a Good Colonoscopy Preparation-Suprep</w:t>
      </w:r>
    </w:p>
    <w:p>
      <w:pPr>
        <w:pStyle w:val="Normal"/>
        <w:spacing w:lineRule="auto" w:line="240" w:before="0" w:after="0"/>
        <w:jc w:val="center"/>
        <w:rPr>
          <w:rFonts w:ascii="Calibri Light" w:hAnsi="Calibri Light" w:cs="Cambria-Bold" w:asciiTheme="majorHAnsi" w:hAnsiTheme="majorHAnsi"/>
          <w:b/>
          <w:b/>
          <w:bCs/>
          <w:sz w:val="36"/>
          <w:szCs w:val="36"/>
        </w:rPr>
      </w:pPr>
      <w:r>
        <w:rPr>
          <w:rFonts w:cs="Cambria-Bold" w:ascii="Calibri Light" w:hAnsi="Calibri Light"/>
          <w:b/>
          <w:bCs/>
          <w:sz w:val="36"/>
          <w:szCs w:val="36"/>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-Make sure you receive your colonoscopy prep and the appropriate instructions well before your procedure date, and read them completely as soon as you get them.</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asciiTheme="majorHAnsi" w:hAnsiTheme="majorHAnsi"/>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cs="Cambria-Bold" w:ascii="Calibri Light" w:hAnsi="Calibri Light" w:asciiTheme="majorHAnsi" w:hAnsiTheme="majorHAnsi"/>
          <w:bCs/>
          <w:sz w:val="28"/>
          <w:szCs w:val="28"/>
          <w:u w:val="single"/>
        </w:rPr>
        <w:t>Hydration is important but you’ll need to stop all liquids 4 hours prior to your exam time.</w:t>
      </w:r>
      <w:r>
        <w:rPr>
          <w:rFonts w:cs="Cambria-Bold" w:ascii="Calibri Light" w:hAnsi="Calibri Light" w:asciiTheme="majorHAnsi" w:hAnsiTheme="majorHAnsi"/>
          <w:bCs/>
          <w:sz w:val="28"/>
          <w:szCs w:val="28"/>
        </w:rPr>
        <w:t xml:space="preserve"> </w:t>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-Wear loose clothing and stay near the bathroom. Better yet, once the preparation starts to work, stay </w:t>
      </w:r>
      <w:r>
        <w:rPr>
          <w:rFonts w:cs="Cambria-Bold" w:ascii="Calibri Light" w:hAnsi="Calibri Light" w:asciiTheme="majorHAnsi" w:hAnsiTheme="majorHAnsi"/>
          <w:b/>
          <w:bCs/>
          <w:sz w:val="28"/>
          <w:szCs w:val="28"/>
        </w:rPr>
        <w:t>IN</w:t>
      </w:r>
      <w:r>
        <w:rPr>
          <w:rFonts w:cs="Cambria-Bold" w:ascii="Calibri Light" w:hAnsi="Calibri Light" w:asciiTheme="majorHAnsi" w:hAnsiTheme="majorHAnsi"/>
          <w:bCs/>
          <w:sz w:val="28"/>
          <w:szCs w:val="28"/>
        </w:rPr>
        <w:t xml:space="preserve"> the bathroom (because when the urge hits, it’s hard to hold back). Consider setting up shop near the toilet with music, your laptop, magazines or books.</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cs="Cambria-Bold" w:ascii="Calibri Light" w:hAnsi="Calibri Light" w:asciiTheme="majorHAnsi" w:hAnsiTheme="majorHAnsi"/>
          <w:bCs/>
          <w:sz w:val="28"/>
          <w:szCs w:val="28"/>
          <w:u w:val="single"/>
        </w:rPr>
        <w:t>A poor preparation may result in missed lesions and could result in you having to repeat your procedure much sooner than would otherwise be needed.</w:t>
      </w:r>
      <w:r>
        <w:rPr>
          <w:rFonts w:cs="Cambria-Bold" w:ascii="Calibri Light" w:hAnsi="Calibri Light" w:asciiTheme="majorHAnsi" w:hAnsiTheme="majorHAnsi"/>
          <w:bCs/>
          <w:sz w:val="28"/>
          <w:szCs w:val="28"/>
        </w:rPr>
        <w:t xml:space="preserve"> A good preparation will maximize our ability to locate and remove any pre-malignant lesion and will ensure that we give you the longest possible interval before needing to repeat your exam!</w:t>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05425" cy="8988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05425" cy="8988425"/>
                    </a:xfrm>
                    <a:prstGeom prst="rect">
                      <a:avLst/>
                    </a:prstGeom>
                  </pic:spPr>
                </pic:pic>
              </a:graphicData>
            </a:graphic>
          </wp:anchor>
        </w:drawing>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widowControl/>
        <w:bidi w:val="0"/>
        <w:spacing w:lineRule="auto" w:line="259" w:before="0" w:after="160"/>
        <w:jc w:val="left"/>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0cc5"/>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50cc5"/>
    <w:rPr>
      <w:rFonts w:ascii="Segoe UI" w:hAnsi="Segoe UI" w:cs="Segoe UI"/>
      <w:sz w:val="18"/>
      <w:szCs w:val="18"/>
    </w:rPr>
  </w:style>
  <w:style w:type="character" w:styleId="ListLabel21">
    <w:name w:val="ListLabel 21"/>
    <w:qFormat/>
    <w:rPr>
      <w:rFonts w:eastAsia="Wingdings"/>
    </w:rPr>
  </w:style>
  <w:style w:type="character" w:styleId="ListLabel20">
    <w:name w:val="ListLabel 20"/>
    <w:qFormat/>
    <w:rPr>
      <w:rFonts w:eastAsia="Courier New"/>
    </w:rPr>
  </w:style>
  <w:style w:type="character" w:styleId="ListLabel19">
    <w:name w:val="ListLabel 19"/>
    <w:qFormat/>
    <w:rPr>
      <w:rFonts w:eastAsia="Symbol"/>
    </w:rPr>
  </w:style>
  <w:style w:type="character" w:styleId="ListLabel18">
    <w:name w:val="ListLabel 18"/>
    <w:qFormat/>
    <w:rPr>
      <w:rFonts w:eastAsia="Wingdings"/>
    </w:rPr>
  </w:style>
  <w:style w:type="character" w:styleId="ListLabel17">
    <w:name w:val="ListLabel 17"/>
    <w:qFormat/>
    <w:rPr>
      <w:rFonts w:eastAsia="Courier New"/>
    </w:rPr>
  </w:style>
  <w:style w:type="character" w:styleId="ListLabel16">
    <w:name w:val="ListLabel 16"/>
    <w:qFormat/>
    <w:rPr>
      <w:rFonts w:eastAsia="Symbol"/>
    </w:rPr>
  </w:style>
  <w:style w:type="character" w:styleId="ListLabel15">
    <w:name w:val="ListLabel 15"/>
    <w:qFormat/>
    <w:rPr>
      <w:rFonts w:eastAsia="Wingdings"/>
    </w:rPr>
  </w:style>
  <w:style w:type="character" w:styleId="ListLabel14">
    <w:name w:val="ListLabel 14"/>
    <w:qFormat/>
    <w:rPr>
      <w:rFonts w:eastAsia="Courier New"/>
    </w:rPr>
  </w:style>
  <w:style w:type="character" w:styleId="ListLabel13">
    <w:name w:val="ListLabel 13"/>
    <w:qFormat/>
    <w:rPr>
      <w:rFonts w:ascii="Tahoma" w:hAnsi="Tahoma" w:eastAsia="Symbol"/>
      <w:b/>
      <w:sz w:val="20"/>
    </w:rPr>
  </w:style>
  <w:style w:type="character" w:styleId="ListLabel5">
    <w:name w:val="ListLabel 5"/>
    <w:qFormat/>
    <w:rPr>
      <w:rFonts w:eastAsia="Times New Roman"/>
    </w:rPr>
  </w:style>
  <w:style w:type="character" w:styleId="ListLabel3">
    <w:name w:val="ListLabel 3"/>
    <w:qFormat/>
    <w:rPr>
      <w:rFonts w:eastAsia="Wingdings"/>
    </w:rPr>
  </w:style>
  <w:style w:type="character" w:styleId="ListLabel2">
    <w:name w:val="ListLabel 2"/>
    <w:qFormat/>
    <w:rPr>
      <w:rFonts w:eastAsia="Courier New"/>
    </w:rPr>
  </w:style>
  <w:style w:type="character" w:styleId="ListLabel4">
    <w:name w:val="ListLabel 4"/>
    <w:qFormat/>
    <w:rPr>
      <w:rFonts w:eastAsia="Symbol"/>
    </w:rPr>
  </w:style>
  <w:style w:type="character" w:styleId="ListLabel22">
    <w:name w:val="ListLabel 22"/>
    <w:qFormat/>
    <w:rPr>
      <w:rFonts w:ascii="Tahoma" w:hAnsi="Tahoma" w:eastAsia="OpenSymbol"/>
      <w:b w:val="false"/>
      <w:sz w:val="24"/>
    </w:rPr>
  </w:style>
  <w:style w:type="character" w:styleId="ListLabel23">
    <w:name w:val="ListLabel 23"/>
    <w:qFormat/>
    <w:rPr>
      <w:rFonts w:eastAsia="OpenSymbol"/>
    </w:rPr>
  </w:style>
  <w:style w:type="character" w:styleId="ListLabel24">
    <w:name w:val="ListLabel 24"/>
    <w:qFormat/>
    <w:rPr>
      <w:rFonts w:eastAsia="OpenSymbol"/>
    </w:rPr>
  </w:style>
  <w:style w:type="character" w:styleId="ListLabel25">
    <w:name w:val="ListLabel 25"/>
    <w:qFormat/>
    <w:rPr>
      <w:rFonts w:eastAsia="OpenSymbol"/>
    </w:rPr>
  </w:style>
  <w:style w:type="character" w:styleId="ListLabel26">
    <w:name w:val="ListLabel 26"/>
    <w:qFormat/>
    <w:rPr>
      <w:rFonts w:eastAsia="OpenSymbol"/>
    </w:rPr>
  </w:style>
  <w:style w:type="character" w:styleId="ListLabel27">
    <w:name w:val="ListLabel 27"/>
    <w:qFormat/>
    <w:rPr>
      <w:rFonts w:eastAsia="OpenSymbol"/>
    </w:rPr>
  </w:style>
  <w:style w:type="character" w:styleId="ListLabel28">
    <w:name w:val="ListLabel 28"/>
    <w:qFormat/>
    <w:rPr>
      <w:rFonts w:eastAsia="OpenSymbol"/>
    </w:rPr>
  </w:style>
  <w:style w:type="character" w:styleId="ListLabel29">
    <w:name w:val="ListLabel 29"/>
    <w:qFormat/>
    <w:rPr>
      <w:rFonts w:eastAsia="OpenSymbol"/>
    </w:rPr>
  </w:style>
  <w:style w:type="character" w:styleId="ListLabel30">
    <w:name w:val="ListLabel 30"/>
    <w:qFormat/>
    <w:rPr>
      <w:rFonts w:eastAsia="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50cc5"/>
    <w:pPr>
      <w:spacing w:lineRule="auto" w:line="240" w:before="0" w:after="0"/>
    </w:pPr>
    <w:rPr>
      <w:rFonts w:ascii="Segoe UI" w:hAnsi="Segoe UI" w:cs="Segoe UI"/>
      <w:sz w:val="18"/>
      <w:szCs w:val="18"/>
    </w:rPr>
  </w:style>
  <w:style w:type="paragraph" w:styleId="NormalWeb">
    <w:name w:val="Normal (Web)"/>
    <w:basedOn w:val="Normal"/>
    <w:qFormat/>
    <w:pPr>
      <w:widowControl/>
      <w:ind w:left="0" w:right="0" w:hanging="0"/>
      <w:jc w:val="left"/>
      <w:textAlignment w:val="auto"/>
    </w:pPr>
    <w:rPr>
      <w:rFonts w:ascii="Arial Unicode MS" w:hAnsi="Arial Unicode MS" w:eastAsia="Arial Unicode MS"/>
      <w:sz w:val="24"/>
      <w:lang w:val="en-US" w:eastAsia="en-US"/>
    </w:rPr>
  </w:style>
  <w:style w:type="paragraph" w:styleId="ListParagraph">
    <w:name w:val="List Paragraph"/>
    <w:basedOn w:val="Normal"/>
    <w:qFormat/>
    <w:pPr>
      <w:ind w:left="720"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LibreOffice/5.4.4.2$Windows_X86_64 LibreOffice_project/2524958677847fb3bb44820e40380acbe820f960</Application>
  <Pages>4</Pages>
  <Words>1226</Words>
  <Characters>5867</Characters>
  <CharactersWithSpaces>7062</CharactersWithSpaces>
  <Paragraphs>55</Paragraphs>
  <Company>United Surgical Partners Intl,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2019-02-25T19:20:00Z</dcterms:created>
  <dc:creator>Anderson, Jeannie</dc:creator>
  <dc:description/>
  <dc:language>en-US</dc:language>
  <cp:lastModifiedBy/>
  <cp:lastPrinted>2019-04-15T18:10:07Z</cp:lastPrinted>
  <dcterms:modified xsi:type="dcterms:W3CDTF">2019-04-16T13:45:00Z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Surgical Partners Intl,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